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21"/>
        <w:gridCol w:w="1220"/>
        <w:gridCol w:w="155"/>
        <w:gridCol w:w="29"/>
        <w:gridCol w:w="20"/>
        <w:gridCol w:w="1451"/>
        <w:gridCol w:w="1641"/>
        <w:gridCol w:w="1012"/>
        <w:gridCol w:w="20"/>
        <w:gridCol w:w="695"/>
        <w:gridCol w:w="1162"/>
        <w:gridCol w:w="246"/>
        <w:gridCol w:w="20"/>
        <w:gridCol w:w="378"/>
        <w:gridCol w:w="20"/>
        <w:gridCol w:w="163"/>
        <w:gridCol w:w="20"/>
        <w:gridCol w:w="37"/>
        <w:gridCol w:w="20"/>
        <w:gridCol w:w="293"/>
        <w:gridCol w:w="1116"/>
        <w:gridCol w:w="20"/>
        <w:gridCol w:w="18"/>
        <w:gridCol w:w="11"/>
      </w:tblGrid>
      <w:tr w:rsidR="00FB71D8" w:rsidRPr="00FB71D8" w:rsidTr="00550128">
        <w:trPr>
          <w:gridAfter w:val="3"/>
          <w:wAfter w:w="49" w:type="dxa"/>
          <w:trHeight w:val="289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0" w:type="dxa"/>
          </w:tcPr>
          <w:p w:rsidR="00FB71D8" w:rsidRPr="00FB71D8" w:rsidRDefault="00933032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480F01">
              <w:rPr>
                <w:noProof/>
                <w:sz w:val="20"/>
                <w:lang w:eastAsia="ru-RU"/>
              </w:rPr>
              <w:drawing>
                <wp:inline distT="0" distB="0" distL="0" distR="0" wp14:anchorId="4D5AA5C2" wp14:editId="2995DC5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294" w:type="dxa"/>
            <w:gridSpan w:val="16"/>
            <w:vMerge w:val="restart"/>
          </w:tcPr>
          <w:p w:rsidR="00550128" w:rsidRPr="00550128" w:rsidRDefault="00933032" w:rsidP="0055012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550128" w:rsidRPr="0055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550128" w:rsidRPr="00550128" w:rsidRDefault="00550128" w:rsidP="0055012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550128" w:rsidRPr="00550128" w:rsidRDefault="00550128" w:rsidP="00550128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="0055012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55012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55012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550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550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55012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6DE139C0" wp14:editId="74715AA8">
                  <wp:extent cx="714375" cy="295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B71D8" w:rsidRPr="00FB71D8" w:rsidRDefault="00933032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480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мая 2025г.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gridAfter w:val="3"/>
          <w:wAfter w:w="49" w:type="dxa"/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94" w:type="dxa"/>
            <w:gridSpan w:val="16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gridAfter w:val="3"/>
          <w:wAfter w:w="49" w:type="dxa"/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94" w:type="dxa"/>
            <w:gridSpan w:val="16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550128">
        <w:trPr>
          <w:trHeight w:val="708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69" w:type="dxa"/>
            <w:gridSpan w:val="16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FB71D8" w:rsidRPr="00FB71D8" w:rsidTr="0055012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0128" w:rsidRPr="00550128" w:rsidRDefault="00550128" w:rsidP="0055012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571"/>
                  </w:tblGrid>
                  <w:tr w:rsidR="00550128" w:rsidRPr="00550128" w:rsidTr="00550128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50128" w:rsidRPr="00550128" w:rsidRDefault="00550128" w:rsidP="005501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djustRightInd w:val="0"/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  <w:t xml:space="preserve">                            </w:t>
                        </w:r>
                        <w:r w:rsidRPr="005501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val="en-US"/>
                          </w:rPr>
                          <w:t xml:space="preserve">Рабочая ПРОГРАММа </w:t>
                        </w:r>
                      </w:p>
                      <w:p w:rsidR="00550128" w:rsidRPr="00550128" w:rsidRDefault="00550128" w:rsidP="005501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djustRightInd w:val="0"/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  <w:t xml:space="preserve">    </w:t>
                        </w:r>
                        <w:r w:rsidRPr="005501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  <w:t>ОБЩЕОБРАЗОВАТЕЛЬНОЙ</w:t>
                        </w:r>
                        <w:r w:rsidRPr="005501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val="en-US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0128" w:rsidRPr="00FB71D8" w:rsidTr="00550128">
        <w:trPr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39" w:type="dxa"/>
            <w:gridSpan w:val="21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5501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55012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</w:t>
                  </w:r>
                  <w:r w:rsid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="00933032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24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500"/>
        </w:trPr>
        <w:tc>
          <w:tcPr>
            <w:tcW w:w="9772" w:type="dxa"/>
            <w:gridSpan w:val="2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5501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5501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500"/>
        </w:trPr>
        <w:tc>
          <w:tcPr>
            <w:tcW w:w="9772" w:type="dxa"/>
            <w:gridSpan w:val="2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5501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C15C35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43.02.16</w:t>
                  </w:r>
                  <w:r w:rsidR="00211426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FB71D8"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Туризм и гостеприимство</w:t>
                  </w:r>
                </w:p>
                <w:p w:rsidR="00550128" w:rsidRPr="00550128" w:rsidRDefault="00550128" w:rsidP="00550128">
                  <w:pPr>
                    <w:widowControl/>
                    <w:autoSpaceDE/>
                    <w:autoSpaceDN/>
                    <w:spacing w:after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012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</w:p>
                <w:p w:rsidR="00550128" w:rsidRPr="00550128" w:rsidRDefault="00550128" w:rsidP="00BE672E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50128" w:rsidRPr="00550128" w:rsidRDefault="00550128" w:rsidP="0055012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01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Квалификация выпускника: Специалист по туризму и гостеприимству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BE672E" w:rsidRPr="00BE672E" w:rsidRDefault="00BE672E" w:rsidP="00BE67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BE672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Год начала подготовки: 2025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39" w:type="dxa"/>
            <w:gridSpan w:val="21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5501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D70ED1" w:rsidRDefault="00FB71D8" w:rsidP="0055012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1100"/>
        </w:trPr>
        <w:tc>
          <w:tcPr>
            <w:tcW w:w="3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gridAfter w:val="1"/>
          <w:wAfter w:w="11" w:type="dxa"/>
          <w:trHeight w:val="425"/>
        </w:trPr>
        <w:tc>
          <w:tcPr>
            <w:tcW w:w="3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2"/>
            </w:tblGrid>
            <w:tr w:rsidR="00FB71D8" w:rsidRPr="00FB71D8" w:rsidTr="0055012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425"/>
        </w:trPr>
        <w:tc>
          <w:tcPr>
            <w:tcW w:w="3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6" w:type="dxa"/>
            <w:gridSpan w:val="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B71D8" w:rsidRPr="00FB71D8" w:rsidTr="0055012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9330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BE672E" w:rsidRPr="00BE672E" w:rsidRDefault="00BE672E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DC63BC" w:rsidRDefault="00FB71D8" w:rsidP="0028220A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Рабочая программа </w:t>
                  </w:r>
                  <w:r w:rsidR="0055012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общеобразовательной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дисциплины Химия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6F7843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4</w:t>
                  </w:r>
                  <w:r w:rsidR="00A94AF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3</w:t>
                  </w:r>
                  <w:r w:rsidR="006F7843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.02.16 Туризм и гостеприимство</w:t>
                  </w:r>
                  <w:r w:rsidR="00550128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(направленность предоставление</w:t>
                  </w:r>
                  <w:r w:rsidR="00550128" w:rsidRPr="00550128">
                    <w:rPr>
                      <w:rFonts w:ascii="Times New Roman" w:eastAsia="Times New Roman" w:hAnsi="Times New Roman" w:cs="Times New Roman"/>
                    </w:rPr>
                    <w:t xml:space="preserve"> туроператорских и турагентских услуг</w:t>
                  </w:r>
                  <w:r w:rsidR="00550128">
                    <w:rPr>
                      <w:rFonts w:ascii="Times New Roman" w:eastAsia="Times New Roman" w:hAnsi="Times New Roman" w:cs="Times New Roman"/>
                    </w:rPr>
                    <w:t>)</w:t>
                  </w:r>
                  <w:r w:rsidR="00211426" w:rsidRPr="0058755A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5E691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="00550128" w:rsidRPr="00550128">
                    <w:rPr>
                      <w:rFonts w:ascii="Times New Roman" w:eastAsia="Times New Roman" w:hAnsi="Times New Roman" w:cs="Times New Roman"/>
                      <w:color w:val="000000"/>
                    </w:rPr>
                    <w:t>Минобрнауки</w:t>
                  </w:r>
                  <w:proofErr w:type="spellEnd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550128" w:rsidRPr="00550128">
                    <w:rPr>
                      <w:rFonts w:ascii="Times New Roman" w:eastAsia="Times New Roman" w:hAnsi="Times New Roman" w:cs="Times New Roman"/>
                      <w:color w:val="000000"/>
                    </w:rPr>
                    <w:t>12 декабря 2022 № 1100.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550128" w:rsidRP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550128" w:rsidRPr="0055012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Pr="00FB71D8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55012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0128" w:rsidRPr="0055012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дисциплины</w:t>
            </w:r>
            <w:r w:rsid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550128" w:rsidRP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9330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933032" w:rsidRPr="00480F0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28 мая 2025г. № 10</w:t>
            </w:r>
            <w:r w:rsidR="00933032" w:rsidRPr="00480F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Pr="00FB71D8" w:rsidRDefault="00933032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FB71D8" w:rsidRPr="00FB71D8" w:rsidRDefault="0055012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5012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F813C2" wp14:editId="401AE287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 xml:space="preserve"> .</w:t>
      </w: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Структура и содержание </w:t>
            </w:r>
            <w:proofErr w:type="gramStart"/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общеоб</w:t>
            </w:r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разовательной</w:t>
            </w:r>
            <w:proofErr w:type="gramEnd"/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</w:t>
            </w:r>
            <w:proofErr w:type="spellEnd"/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E711F4">
        <w:fldChar w:fldCharType="begin"/>
      </w:r>
      <w:r w:rsidR="00166F0C">
        <w:instrText>HYPERLINK \l "_bookmark7"</w:instrText>
      </w:r>
      <w:r w:rsidR="00E711F4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E711F4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550128">
      <w:pPr>
        <w:pStyle w:val="a4"/>
        <w:numPr>
          <w:ilvl w:val="1"/>
          <w:numId w:val="53"/>
        </w:numPr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right="109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550128" w:rsidRDefault="009F1C6B" w:rsidP="00550128">
      <w:pPr>
        <w:widowControl/>
        <w:autoSpaceDE/>
        <w:autoSpaceDN/>
        <w:spacing w:after="120"/>
        <w:jc w:val="both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Общеобразовательная дисциплина </w:t>
      </w:r>
      <w:r w:rsidR="00550128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</w:t>
      </w:r>
      <w:r w:rsidR="00560D07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Д.12 </w:t>
      </w:r>
      <w:r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соответствии с </w:t>
      </w:r>
      <w:r w:rsidR="00053AC6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федеральным образовательным стандартом среднего общего образования по </w:t>
      </w:r>
      <w:r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специальности</w:t>
      </w:r>
      <w:r w:rsidR="00560D07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6F7843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="00A94AFF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6F7843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.02.16 Туризм и гостеприимство</w:t>
      </w:r>
      <w:r w:rsid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550128" w:rsidRPr="00550128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  <w:r w:rsidR="005E6913" w:rsidRPr="005501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550128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550128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r w:rsidRPr="00550128">
        <w:rPr>
          <w:rStyle w:val="a7"/>
          <w:rFonts w:ascii="Times New Roman" w:hAnsi="Times New Roman" w:cs="Times New Roman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550128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550128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lastRenderedPageBreak/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5501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5501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5501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5501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5501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550128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550128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5501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1B5483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550128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550128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деятельности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550128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на</w:t>
            </w:r>
            <w:r w:rsidR="00550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1B5483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550128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A727BA" w:rsidRDefault="00560D0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7B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A727B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A727B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A727B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A72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A727BA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>ромежуточная аттестация (дифференцированный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A727B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1"/>
        <w:gridCol w:w="6"/>
        <w:gridCol w:w="40"/>
      </w:tblGrid>
      <w:tr w:rsidR="005E3DF7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C761A">
        <w:trPr>
          <w:gridAfter w:val="3"/>
          <w:wAfter w:w="57" w:type="dxa"/>
          <w:trHeight w:val="313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28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A727BA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атома. 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идности и механизмы образования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A727BA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альных 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3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0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A727BA">
        <w:trPr>
          <w:gridAfter w:val="3"/>
          <w:wAfter w:w="57" w:type="dxa"/>
          <w:trHeight w:val="60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A727B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03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A727BA" w:rsidRPr="00053AC6" w:rsidRDefault="00A727BA" w:rsidP="00A727BA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A727BA" w:rsidRPr="00053AC6" w:rsidRDefault="00A727BA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A727BA" w:rsidRPr="00053AC6" w:rsidRDefault="00A727BA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A727BA" w:rsidRPr="00053AC6" w:rsidRDefault="00A727BA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17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A727BA" w:rsidRPr="00053AC6" w:rsidRDefault="00A727BA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«Металличес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кие / неметаллические свойства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A727B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769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5"/>
          </w:tcPr>
          <w:p w:rsidR="00A727BA" w:rsidRPr="00053AC6" w:rsidRDefault="00A727BA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веществ, определять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28220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28220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28220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водородных сое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28220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28220A" w:rsidRPr="00053AC6" w:rsidTr="00772C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772C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1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щелочноземельных металлов и алюминия. Стекло и силикатная промышленность. Проблема отходов и побочных продуктов.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772C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772C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66546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5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2"/>
        </w:trPr>
        <w:tc>
          <w:tcPr>
            <w:tcW w:w="1978" w:type="dxa"/>
            <w:gridSpan w:val="2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органических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976"/>
        </w:trPr>
        <w:tc>
          <w:tcPr>
            <w:tcW w:w="1978" w:type="dxa"/>
            <w:gridSpan w:val="2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Горение ацетилена как источник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высокотемператур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ещества в жизнедеятельност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человека.</w:t>
            </w:r>
          </w:p>
          <w:p w:rsidR="0028220A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28220A" w:rsidRPr="00053AC6" w:rsidTr="009E672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9E672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279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9E672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9E672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5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1C2F2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2639" w:type="dxa"/>
            <w:gridSpan w:val="5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586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60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Роль катализаторов 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35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оптически н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еоднородную среду (эффекта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8"/>
        </w:trPr>
        <w:tc>
          <w:tcPr>
            <w:tcW w:w="12639" w:type="dxa"/>
            <w:gridSpan w:val="5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4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0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>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984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>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4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ения кейсов (выступление с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4"/>
        </w:trPr>
        <w:tc>
          <w:tcPr>
            <w:tcW w:w="12670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Химический 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814" w:type="dxa"/>
            <w:gridSpan w:val="5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полученных данных о составе.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424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28220A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обучения</w:t>
                  </w:r>
                  <w:proofErr w:type="spellEnd"/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И. Л.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550128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28220A" w:rsidRDefault="0028220A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295F47" w:rsidRDefault="0028220A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83" w:rsidRDefault="001B5483">
      <w:r>
        <w:separator/>
      </w:r>
    </w:p>
  </w:endnote>
  <w:endnote w:type="continuationSeparator" w:id="0">
    <w:p w:rsidR="001B5483" w:rsidRDefault="001B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1B548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E672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1B548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E672E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1B548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1B548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E672E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1B5483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E672E">
                  <w:rPr>
                    <w:rFonts w:ascii="Calibri"/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83" w:rsidRDefault="001B5483">
      <w:r>
        <w:separator/>
      </w:r>
    </w:p>
  </w:footnote>
  <w:footnote w:type="continuationSeparator" w:id="0">
    <w:p w:rsidR="001B5483" w:rsidRDefault="001B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B2AB8"/>
    <w:rsid w:val="000E090A"/>
    <w:rsid w:val="000F7604"/>
    <w:rsid w:val="0013342E"/>
    <w:rsid w:val="00140FC1"/>
    <w:rsid w:val="00163B17"/>
    <w:rsid w:val="00166F0C"/>
    <w:rsid w:val="001855D3"/>
    <w:rsid w:val="001A110D"/>
    <w:rsid w:val="001B5483"/>
    <w:rsid w:val="001E6A67"/>
    <w:rsid w:val="001F7706"/>
    <w:rsid w:val="00211426"/>
    <w:rsid w:val="00213F4D"/>
    <w:rsid w:val="00240D72"/>
    <w:rsid w:val="00263397"/>
    <w:rsid w:val="0028220A"/>
    <w:rsid w:val="00287AE9"/>
    <w:rsid w:val="00295F47"/>
    <w:rsid w:val="002A7E97"/>
    <w:rsid w:val="002B3372"/>
    <w:rsid w:val="002E4BE1"/>
    <w:rsid w:val="00323E5A"/>
    <w:rsid w:val="00356740"/>
    <w:rsid w:val="003B27D4"/>
    <w:rsid w:val="00424B34"/>
    <w:rsid w:val="00427C08"/>
    <w:rsid w:val="0045150A"/>
    <w:rsid w:val="00483698"/>
    <w:rsid w:val="004C4629"/>
    <w:rsid w:val="004D0BB3"/>
    <w:rsid w:val="00542D6B"/>
    <w:rsid w:val="00550128"/>
    <w:rsid w:val="00550D2F"/>
    <w:rsid w:val="00560D07"/>
    <w:rsid w:val="005754C0"/>
    <w:rsid w:val="00577F4D"/>
    <w:rsid w:val="0058755A"/>
    <w:rsid w:val="005A2D06"/>
    <w:rsid w:val="005A578E"/>
    <w:rsid w:val="005D1AA8"/>
    <w:rsid w:val="005E3DF7"/>
    <w:rsid w:val="005E6913"/>
    <w:rsid w:val="005F09AF"/>
    <w:rsid w:val="00627347"/>
    <w:rsid w:val="00645C43"/>
    <w:rsid w:val="006877E6"/>
    <w:rsid w:val="006956F3"/>
    <w:rsid w:val="006C239D"/>
    <w:rsid w:val="006D0A5F"/>
    <w:rsid w:val="006F40B7"/>
    <w:rsid w:val="006F7843"/>
    <w:rsid w:val="00715B48"/>
    <w:rsid w:val="00724D9B"/>
    <w:rsid w:val="007550D4"/>
    <w:rsid w:val="007664AB"/>
    <w:rsid w:val="00776502"/>
    <w:rsid w:val="007915A6"/>
    <w:rsid w:val="007A198D"/>
    <w:rsid w:val="007A3BF5"/>
    <w:rsid w:val="007C5758"/>
    <w:rsid w:val="00801F8A"/>
    <w:rsid w:val="0080414E"/>
    <w:rsid w:val="00804E47"/>
    <w:rsid w:val="00874C96"/>
    <w:rsid w:val="008758A1"/>
    <w:rsid w:val="008931B9"/>
    <w:rsid w:val="008C03D0"/>
    <w:rsid w:val="008C761A"/>
    <w:rsid w:val="008E2229"/>
    <w:rsid w:val="00902F1C"/>
    <w:rsid w:val="00911AD8"/>
    <w:rsid w:val="00933032"/>
    <w:rsid w:val="009E75B7"/>
    <w:rsid w:val="009E761F"/>
    <w:rsid w:val="009F1C6B"/>
    <w:rsid w:val="009F606D"/>
    <w:rsid w:val="00A103EA"/>
    <w:rsid w:val="00A727BA"/>
    <w:rsid w:val="00A94AFF"/>
    <w:rsid w:val="00AF64AF"/>
    <w:rsid w:val="00B04A5D"/>
    <w:rsid w:val="00B1071B"/>
    <w:rsid w:val="00B874CF"/>
    <w:rsid w:val="00BC495B"/>
    <w:rsid w:val="00BD0EB0"/>
    <w:rsid w:val="00BD3142"/>
    <w:rsid w:val="00BE672E"/>
    <w:rsid w:val="00C15675"/>
    <w:rsid w:val="00C15C35"/>
    <w:rsid w:val="00C26E5F"/>
    <w:rsid w:val="00C433E3"/>
    <w:rsid w:val="00C50108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414A5"/>
    <w:rsid w:val="00E445EF"/>
    <w:rsid w:val="00E61CC9"/>
    <w:rsid w:val="00E711F4"/>
    <w:rsid w:val="00E84990"/>
    <w:rsid w:val="00E951F2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501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0128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5501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0128"/>
    <w:rPr>
      <w:rFonts w:ascii="Trebuchet MS" w:eastAsia="Trebuchet MS" w:hAnsi="Trebuchet MS" w:cs="Trebuchet MS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8894C-EBC8-47FA-B6A3-C6153FD4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8807</Words>
  <Characters>50201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Петрикевич Наталья Юрьевна</cp:lastModifiedBy>
  <cp:revision>55</cp:revision>
  <dcterms:created xsi:type="dcterms:W3CDTF">2023-06-04T09:44:00Z</dcterms:created>
  <dcterms:modified xsi:type="dcterms:W3CDTF">2025-11-19T09:02:00Z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